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569"/>
          <w:tab w:val="left" w:pos="12390"/>
        </w:tabs>
        <w:spacing w:line="360" w:lineRule="auto"/>
        <w:rPr>
          <w:sz w:val="44"/>
          <w:szCs w:val="44"/>
        </w:rPr>
      </w:pPr>
    </w:p>
    <w:p>
      <w:pPr>
        <w:tabs>
          <w:tab w:val="center" w:pos="7569"/>
          <w:tab w:val="left" w:pos="12390"/>
        </w:tabs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物资买卖合同</w:t>
      </w:r>
    </w:p>
    <w:p>
      <w:pPr>
        <w:tabs>
          <w:tab w:val="center" w:pos="7569"/>
          <w:tab w:val="left" w:pos="12390"/>
        </w:tabs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center" w:pos="7569"/>
          <w:tab w:val="left" w:pos="12390"/>
        </w:tabs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</w:t>
      </w:r>
      <w:r>
        <w:rPr>
          <w:rFonts w:hint="eastAsia"/>
          <w:sz w:val="28"/>
          <w:szCs w:val="28"/>
          <w:lang w:eastAsia="zh-CN"/>
        </w:rPr>
        <w:t>合同编号：</w:t>
      </w:r>
    </w:p>
    <w:p>
      <w:pPr>
        <w:tabs>
          <w:tab w:val="center" w:pos="7569"/>
          <w:tab w:val="left" w:pos="12390"/>
        </w:tabs>
        <w:spacing w:line="360" w:lineRule="auto"/>
      </w:pPr>
      <w:r>
        <w:rPr>
          <w:rFonts w:ascii="宋体" w:hAnsi="宋体"/>
          <w:sz w:val="28"/>
          <w:szCs w:val="28"/>
        </w:rPr>
        <w:t>需方：吉林省乾阳电力建设有限</w:t>
      </w:r>
      <w:r>
        <w:rPr>
          <w:rFonts w:ascii="宋体" w:hAnsi="宋体"/>
          <w:sz w:val="30"/>
          <w:szCs w:val="30"/>
        </w:rPr>
        <w:t>公司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供方:</w:t>
      </w:r>
      <w:bookmarkStart w:id="0" w:name="OLE_LINK3"/>
      <w:bookmarkEnd w:id="0"/>
    </w:p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签定地点：</w:t>
      </w:r>
    </w:p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工程项目：</w:t>
      </w:r>
      <w:r>
        <w:rPr>
          <w:rFonts w:hint="eastAsia" w:ascii="宋体" w:hAnsi="宋体"/>
          <w:sz w:val="30"/>
          <w:szCs w:val="30"/>
          <w:lang w:val="en-US" w:eastAsia="zh-CN"/>
        </w:rPr>
        <w:t>明阳清水河韭菜庄乡50MW风电供热项目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经需方与供方经友好协商，共同确认签订如下物资买卖合同：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一、产品名称、商标、型号、数量、金额、供货时间及数量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此表数量为预估量，实际量以正确图纸理论重量为准。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tbl>
      <w:tblPr>
        <w:tblStyle w:val="10"/>
        <w:tblW w:w="9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972"/>
        <w:gridCol w:w="972"/>
        <w:gridCol w:w="1417"/>
        <w:gridCol w:w="1512"/>
        <w:gridCol w:w="1667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9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集电线路塔材报价清单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284259.5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具体规格型号以图纸为准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58702.2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具体规格型号以图纸为准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27100.9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具体规格型号以图纸为准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具体规格型号以图纸为准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具体规格型号以图纸为准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具体规格型号以图纸为准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372454.70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二、质量要求、技术标准及加工依据：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1、按国家</w:t>
      </w:r>
      <w:r>
        <w:rPr>
          <w:rFonts w:ascii="宋体" w:hAnsi="宋体"/>
          <w:sz w:val="28"/>
          <w:szCs w:val="28"/>
          <w:highlight w:val="yellow"/>
        </w:rPr>
        <w:t>最新相关</w:t>
      </w:r>
      <w:r>
        <w:rPr>
          <w:rFonts w:ascii="宋体" w:hAnsi="宋体"/>
          <w:sz w:val="28"/>
          <w:szCs w:val="28"/>
        </w:rPr>
        <w:t>标准执行（</w:t>
      </w:r>
      <w:r>
        <w:rPr>
          <w:rFonts w:ascii="宋体" w:hAnsi="宋体"/>
          <w:sz w:val="28"/>
          <w:szCs w:val="28"/>
          <w:highlight w:val="yellow"/>
        </w:rPr>
        <w:t>包含加工铁塔所使用的原材、辅材等</w:t>
      </w:r>
      <w:r>
        <w:rPr>
          <w:rFonts w:ascii="宋体" w:hAnsi="宋体"/>
          <w:sz w:val="28"/>
          <w:szCs w:val="28"/>
        </w:rPr>
        <w:t>）。</w:t>
      </w:r>
    </w:p>
    <w:p>
      <w:pPr>
        <w:spacing w:line="360" w:lineRule="auto"/>
        <w:rPr>
          <w:rFonts w:ascii="宋体" w:hAnsi="宋体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2、</w:t>
      </w:r>
      <w:r>
        <w:rPr>
          <w:rFonts w:hint="eastAsia" w:ascii="宋体" w:hAnsi="宋体"/>
          <w:sz w:val="28"/>
          <w:szCs w:val="28"/>
          <w:highlight w:val="yellow"/>
          <w:lang w:val="en-US" w:eastAsia="zh-CN"/>
        </w:rPr>
        <w:t>供方需仔细核对图纸，</w:t>
      </w:r>
      <w:r>
        <w:rPr>
          <w:rFonts w:ascii="宋体" w:hAnsi="宋体"/>
          <w:sz w:val="28"/>
          <w:szCs w:val="28"/>
          <w:highlight w:val="yellow"/>
        </w:rPr>
        <w:t>各配件尺寸等要求必须按照图纸进行加工。</w:t>
      </w:r>
    </w:p>
    <w:p>
      <w:pPr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三、交货地点（到达站、港、场所）：</w:t>
      </w:r>
    </w:p>
    <w:p>
      <w:pPr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需方施工现场（</w:t>
      </w:r>
      <w:r>
        <w:rPr>
          <w:rFonts w:hint="eastAsia" w:ascii="宋体" w:hAnsi="宋体"/>
          <w:sz w:val="28"/>
          <w:szCs w:val="28"/>
          <w:lang w:val="en-US" w:eastAsia="zh-CN"/>
        </w:rPr>
        <w:t>内蒙古呼和浩特市清水河县韭菜庄乡风电项目部</w:t>
      </w:r>
      <w:r>
        <w:rPr>
          <w:rFonts w:ascii="宋体" w:hAnsi="宋体"/>
          <w:sz w:val="28"/>
          <w:szCs w:val="28"/>
        </w:rPr>
        <w:t>）材料库</w:t>
      </w:r>
      <w:r>
        <w:rPr>
          <w:rFonts w:ascii="宋体" w:hAnsi="宋体"/>
        </w:rPr>
        <w:t>，</w:t>
      </w:r>
      <w:r>
        <w:rPr>
          <w:rFonts w:ascii="宋体" w:hAnsi="宋体"/>
          <w:sz w:val="28"/>
          <w:szCs w:val="28"/>
        </w:rPr>
        <w:t>不含卸车费（</w:t>
      </w:r>
      <w:r>
        <w:rPr>
          <w:rFonts w:ascii="宋体" w:hAnsi="宋体"/>
          <w:sz w:val="28"/>
          <w:szCs w:val="28"/>
          <w:highlight w:val="yellow"/>
        </w:rPr>
        <w:t>车板交货</w:t>
      </w:r>
      <w:r>
        <w:rPr>
          <w:rFonts w:ascii="宋体" w:hAnsi="宋体"/>
          <w:sz w:val="28"/>
          <w:szCs w:val="28"/>
        </w:rPr>
        <w:t>）。</w:t>
      </w:r>
    </w:p>
    <w:p>
      <w:pPr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四、交货时间：</w:t>
      </w:r>
    </w:p>
    <w:p>
      <w:pPr>
        <w:rPr>
          <w:rFonts w:ascii="宋体" w:hAnsi="宋体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1、铁塔等材料在图纸及技术资料确定后</w:t>
      </w:r>
      <w:r>
        <w:rPr>
          <w:rFonts w:hint="eastAsia" w:ascii="宋体" w:hAnsi="宋体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yellow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  <w:highlight w:val="yellow"/>
        </w:rPr>
        <w:t>天内交货至施工现场。</w:t>
      </w:r>
    </w:p>
    <w:p>
      <w:pPr>
        <w:spacing w:line="360" w:lineRule="auto"/>
        <w:ind w:left="420" w:hanging="420"/>
        <w:rPr>
          <w:rFonts w:hint="eastAsia" w:ascii="宋体" w:hAnsi="宋体" w:eastAsia="宋体"/>
          <w:lang w:val="en-US" w:eastAsia="zh-CN"/>
        </w:rPr>
      </w:pPr>
      <w:r>
        <w:rPr>
          <w:rFonts w:ascii="宋体" w:hAnsi="宋体"/>
          <w:sz w:val="28"/>
          <w:szCs w:val="28"/>
        </w:rPr>
        <w:t>五、合理损耗、磅差及计算方法：根据施工图铁塔型号加工，按图纸正确理论重量和实际放样重量结算。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六、需方现场收货人：姚智刚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联系电话：15849117878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七、供货产品提出异议的期限：</w:t>
      </w:r>
      <w:r>
        <w:rPr>
          <w:rFonts w:ascii="宋体" w:hAnsi="宋体"/>
          <w:color w:val="000000"/>
          <w:sz w:val="28"/>
          <w:szCs w:val="28"/>
        </w:rPr>
        <w:t>对供货产品质量等有异议的，需方应当在收货后（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14</w:t>
      </w:r>
      <w:r>
        <w:rPr>
          <w:rFonts w:ascii="宋体" w:hAnsi="宋体"/>
          <w:color w:val="000000"/>
          <w:sz w:val="28"/>
          <w:szCs w:val="28"/>
        </w:rPr>
        <w:t>）日内以书面形式向供货方提出，否则，视为供货产品符合约定要求；需方如提出质量异议，应提供相关依据。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color w:val="000000"/>
          <w:sz w:val="28"/>
          <w:szCs w:val="28"/>
        </w:rPr>
        <w:t>九、镀锌颜色：为国家标准色灰色或暗灰色；若同种材料材质不一，则颜色有所变化。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十、包装标准、方式、包装物回收：所供货物供方应当按企业通常标准妥善包装，并适合长途运输（</w:t>
      </w:r>
      <w:r>
        <w:rPr>
          <w:rFonts w:ascii="宋体" w:hAnsi="宋体"/>
          <w:sz w:val="28"/>
          <w:szCs w:val="28"/>
          <w:highlight w:val="yellow"/>
        </w:rPr>
        <w:t>每基塔材必须独立成捆包装，便于现场组立</w:t>
      </w:r>
      <w:r>
        <w:rPr>
          <w:rFonts w:ascii="宋体" w:hAnsi="宋体"/>
          <w:sz w:val="28"/>
          <w:szCs w:val="28"/>
        </w:rPr>
        <w:t>)。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十一、结算方式及期限:</w:t>
      </w:r>
    </w:p>
    <w:p>
      <w:pPr>
        <w:spacing w:line="360" w:lineRule="auto"/>
        <w:rPr>
          <w:rFonts w:ascii="宋体" w:hAnsi="宋体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1、合同签订后</w:t>
      </w:r>
      <w:r>
        <w:rPr>
          <w:rFonts w:hint="eastAsia" w:ascii="宋体" w:hAnsi="宋体"/>
          <w:sz w:val="28"/>
          <w:szCs w:val="28"/>
          <w:highlight w:val="yellow"/>
          <w:u w:val="single"/>
          <w:lang w:val="en-US" w:eastAsia="zh-CN"/>
        </w:rPr>
        <w:t xml:space="preserve">    </w:t>
      </w:r>
      <w:r>
        <w:rPr>
          <w:rFonts w:ascii="宋体" w:hAnsi="宋体"/>
          <w:sz w:val="28"/>
          <w:szCs w:val="28"/>
          <w:highlight w:val="yellow"/>
        </w:rPr>
        <w:t>日内需方预付</w:t>
      </w:r>
      <w:r>
        <w:rPr>
          <w:rFonts w:hint="eastAsia" w:ascii="宋体" w:hAnsi="宋体"/>
          <w:sz w:val="28"/>
          <w:szCs w:val="28"/>
          <w:highlight w:val="yellow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yellow"/>
          <w:u w:val="single"/>
          <w:lang w:val="en-US" w:eastAsia="zh-CN"/>
        </w:rPr>
        <w:t xml:space="preserve">           </w:t>
      </w:r>
      <w:r>
        <w:rPr>
          <w:rFonts w:ascii="宋体" w:hAnsi="宋体"/>
          <w:sz w:val="28"/>
          <w:szCs w:val="28"/>
          <w:highlight w:val="yellow"/>
        </w:rPr>
        <w:t>元（大写：万元整）。</w:t>
      </w:r>
    </w:p>
    <w:p>
      <w:pPr>
        <w:spacing w:line="360" w:lineRule="auto"/>
        <w:rPr>
          <w:rFonts w:ascii="宋体" w:hAnsi="宋体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2、发货前双方在生产车间内经进行初步验收合格后，在供方提供正规1</w:t>
      </w:r>
      <w:r>
        <w:rPr>
          <w:rFonts w:hint="eastAsia" w:ascii="宋体" w:hAnsi="宋体"/>
          <w:sz w:val="28"/>
          <w:szCs w:val="28"/>
          <w:highlight w:val="yellow"/>
          <w:lang w:val="en-US" w:eastAsia="zh-CN"/>
        </w:rPr>
        <w:t>6</w:t>
      </w:r>
      <w:r>
        <w:rPr>
          <w:rFonts w:ascii="宋体" w:hAnsi="宋体"/>
          <w:sz w:val="28"/>
          <w:szCs w:val="28"/>
          <w:highlight w:val="yellow"/>
        </w:rPr>
        <w:t>%税点专用增值税发票验票无误后，需方支付货款</w:t>
      </w:r>
      <w:r>
        <w:rPr>
          <w:rFonts w:hint="eastAsia" w:ascii="宋体" w:hAnsi="宋体"/>
          <w:sz w:val="28"/>
          <w:szCs w:val="28"/>
          <w:highlight w:val="yellow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  <w:highlight w:val="yellow"/>
        </w:rPr>
        <w:t>元（大写：万元整）。</w:t>
      </w:r>
    </w:p>
    <w:p>
      <w:pPr>
        <w:spacing w:line="360" w:lineRule="auto"/>
        <w:rPr>
          <w:rFonts w:ascii="宋体" w:hAnsi="宋体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3、货到施工现场，经需方、供方检验合格后余下的货款在检验当日内一次性付清（除周六、日外）。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十二、随机备品、配件、工具数量及供应办法：供方随产品足额配置并提供清单作为本合同附件。</w:t>
      </w:r>
    </w:p>
    <w:p>
      <w:pPr>
        <w:spacing w:line="360" w:lineRule="auto"/>
        <w:rPr>
          <w:rFonts w:ascii="宋体" w:hAnsi="宋体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十三、供方免费提供技术指导工作，如必要技术人员需到场，食宿费用由需方解决。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十四、解决争议方式：</w:t>
      </w:r>
      <w:r>
        <w:rPr>
          <w:rFonts w:ascii="宋体" w:hAnsi="宋体"/>
          <w:color w:val="000000"/>
          <w:sz w:val="28"/>
          <w:szCs w:val="28"/>
        </w:rPr>
        <w:t>合同履行引发争议的，双方应当协商解决。如协商不成或不愿协商的，依法向需方所在地人民法院提出诉讼。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十五、合同变更、解除、终止的条件：合同如需变更、解除、终止，需经需方、供方双方协商一致后，签订书面协议。合同的解除终止应按《合同法》的规定执行。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十六、资料交付：产品相关资料，供货方应随产品一并交验，凡遗漏的，由供货方无偿提供。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十七、特别约定事项：     ／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十八、合同生效及其它：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1、本合同经需方、供方双方协商一致签字加盖章并预付款到账后生效；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2、若设备单价和设备总价有差异，以设备单价为准计算；</w:t>
      </w:r>
    </w:p>
    <w:p>
      <w:pPr>
        <w:spacing w:line="360" w:lineRule="auto"/>
      </w:pPr>
      <w:r>
        <w:rPr>
          <w:rFonts w:ascii="宋体" w:hAnsi="宋体"/>
          <w:sz w:val="28"/>
          <w:szCs w:val="28"/>
        </w:rPr>
        <w:t>3、未尽事宜双方协商解决。本合同正本一式陆份，双方各执叁份，具同等法律效力。</w:t>
      </w:r>
    </w:p>
    <w:p>
      <w:pPr>
        <w:spacing w:line="360" w:lineRule="auto"/>
        <w:rPr>
          <w:rFonts w:ascii="宋体" w:hAnsi="宋体" w:cs="Arial Unicode MS"/>
          <w:sz w:val="28"/>
          <w:szCs w:val="28"/>
          <w:highlight w:val="yellow"/>
        </w:rPr>
      </w:pPr>
      <w:r>
        <w:rPr>
          <w:rFonts w:ascii="宋体" w:hAnsi="宋体" w:cs="Arial Unicode MS"/>
          <w:sz w:val="28"/>
          <w:szCs w:val="28"/>
          <w:highlight w:val="yellow"/>
        </w:rPr>
        <w:t>十九、附件1、供方企业资质（营业执照等）2、加工图纸（杆塔明细表）</w:t>
      </w:r>
    </w:p>
    <w:p>
      <w:pPr>
        <w:spacing w:line="360" w:lineRule="auto"/>
        <w:rPr>
          <w:rFonts w:ascii="宋体" w:hAnsi="宋体" w:cs="Arial Unicode MS"/>
          <w:sz w:val="28"/>
          <w:szCs w:val="28"/>
          <w:highlight w:val="yellow"/>
        </w:rPr>
      </w:pPr>
    </w:p>
    <w:p>
      <w:pPr>
        <w:spacing w:line="360" w:lineRule="auto"/>
        <w:rPr>
          <w:rFonts w:ascii="宋体" w:hAnsi="宋体" w:cs="Arial Unicode MS"/>
          <w:sz w:val="28"/>
          <w:szCs w:val="28"/>
          <w:highlight w:val="yellow"/>
        </w:rPr>
      </w:pPr>
    </w:p>
    <w:p>
      <w:pPr>
        <w:snapToGrid w:val="0"/>
        <w:spacing w:line="408" w:lineRule="auto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合同签字页：</w:t>
      </w:r>
    </w:p>
    <w:p>
      <w:pPr>
        <w:snapToGrid w:val="0"/>
        <w:spacing w:line="408" w:lineRule="auto"/>
        <w:jc w:val="left"/>
        <w:rPr>
          <w:rFonts w:ascii="宋体" w:hAnsi="宋体"/>
          <w:sz w:val="28"/>
          <w:szCs w:val="28"/>
        </w:rPr>
      </w:pPr>
    </w:p>
    <w:p>
      <w:pPr>
        <w:snapToGrid w:val="0"/>
        <w:spacing w:line="408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甲方单位（盖章）：                   乙方单位（盖章）：</w:t>
      </w:r>
    </w:p>
    <w:p>
      <w:pPr>
        <w:snapToGrid w:val="0"/>
        <w:spacing w:line="408" w:lineRule="auto"/>
        <w:jc w:val="left"/>
        <w:rPr>
          <w:rFonts w:ascii="宋体" w:hAnsi="宋体"/>
          <w:sz w:val="28"/>
          <w:szCs w:val="28"/>
        </w:rPr>
      </w:pPr>
    </w:p>
    <w:p>
      <w:pPr>
        <w:snapToGrid w:val="0"/>
        <w:spacing w:line="408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甲方代表：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乙方代表：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公司地址：</w:t>
      </w:r>
      <w:r>
        <w:rPr>
          <w:rFonts w:hint="eastAsia" w:ascii="宋体" w:hAnsi="宋体"/>
          <w:kern w:val="0"/>
          <w:sz w:val="28"/>
          <w:szCs w:val="28"/>
        </w:rPr>
        <w:t xml:space="preserve">吉林省松原市乾安县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>公司地址：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乾安工业园区管理委员会（电子      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商务大厦）101、102室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kern w:val="0"/>
          <w:sz w:val="28"/>
          <w:szCs w:val="28"/>
        </w:rPr>
        <w:t xml:space="preserve">开户行：中国农业银行股份有限公司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开户行：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账户：07741001040022412     账户：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纳税人识别号：91220723MA0Y45EL4U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>纳税人识别号：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91371702MA3EW55482</w:t>
      </w:r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联系人： 张迎辉       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>联系人：</w:t>
      </w:r>
    </w:p>
    <w:p>
      <w:pPr>
        <w:snapToGrid w:val="0"/>
        <w:spacing w:line="408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联系电话：18744046969 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>联系电话：</w:t>
      </w:r>
    </w:p>
    <w:p>
      <w:pPr>
        <w:snapToGrid w:val="0"/>
        <w:spacing w:line="408" w:lineRule="auto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签订日期：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  月  日</w:t>
      </w:r>
    </w:p>
    <w:p>
      <w:pPr>
        <w:snapToGrid w:val="0"/>
        <w:spacing w:line="408" w:lineRule="auto"/>
        <w:rPr>
          <w:rFonts w:hint="eastAsia" w:ascii="宋体" w:hAnsi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18" w:bottom="1247" w:left="1418" w:header="737" w:footer="709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swiss"/>
    <w:pitch w:val="default"/>
    <w:sig w:usb0="A1002AEF" w:usb1="8000787B" w:usb2="00000008" w:usb3="00000000" w:csb0="600100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rFonts w:ascii="宋体" w:hAnsi="宋体"/>
      </w:rPr>
      <w:t>第</w:t>
    </w:r>
    <w:r>
      <w:rPr>
        <w:rFonts w:ascii="宋体" w:hAnsi="宋体"/>
      </w:rP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ascii="宋体" w:hAnsi="宋体"/>
      </w:rPr>
      <w:t>页</w:t>
    </w:r>
    <w:r>
      <w:rPr>
        <w:rFonts w:ascii="宋体" w:hAnsi="宋体"/>
        <w:lang w:val="zh-CN"/>
      </w:rPr>
      <w:t>/共</w:t>
    </w:r>
    <w:r>
      <w:rPr>
        <w:rFonts w:ascii="宋体" w:hAnsi="宋体"/>
        <w:lang w:val="zh-CN"/>
      </w:rPr>
      <w:fldChar w:fldCharType="begin"/>
    </w:r>
    <w:r>
      <w:instrText xml:space="preserve">NUMPAGES</w:instrText>
    </w:r>
    <w:r>
      <w:fldChar w:fldCharType="separate"/>
    </w:r>
    <w:r>
      <w:t>4</w:t>
    </w:r>
    <w:r>
      <w:fldChar w:fldCharType="end"/>
    </w:r>
    <w:r>
      <w:rPr>
        <w:rFonts w:ascii="宋体" w:hAnsi="宋体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567"/>
      <w:jc w:val="right"/>
    </w:pPr>
    <w:r>
      <w:rPr>
        <w:rFonts w:ascii="宋体" w:hAnsi="宋体"/>
      </w:rPr>
      <w:t>吉林省乾阳电力建设有限公司</w:t>
    </w:r>
    <w:r>
      <w:drawing>
        <wp:anchor distT="0" distB="0" distL="114300" distR="123190" simplePos="0" relativeHeight="251657216" behindDoc="1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-159385</wp:posOffset>
          </wp:positionV>
          <wp:extent cx="371475" cy="342900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826770" cy="160020"/>
              <wp:effectExtent l="0" t="0" r="0" b="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26770" cy="160020"/>
                      </a:xfrm>
                      <a:custGeom>
                        <a:avLst/>
                        <a:gdLst/>
                        <a:ahLst/>
                        <a:cxnLst/>
                        <a:pathLst/>
                      </a:custGeom>
                      <a:solidFill>
                        <a:srgbClr val="C0C0C0">
                          <a:alpha val="50000"/>
                        </a:srgbClr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shape_0" o:spid="_x0000_s1026" o:spt="100" style="position:absolute;left:0pt;height:12.6pt;width:65.1pt;mso-position-horizontal:center;mso-position-vertical:center;mso-position-vertical-relative:margin;rotation:-2949120f;z-index:251658240;mso-width-relative:page;mso-height-relative:page;" fillcolor="#C0C0C0" filled="t" stroked="f" coordsize="826770,160020" o:gfxdata="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ujMzC1QAA&#10;AAQBAAAPAAAAAAAAAAEAIAAAACIAAABkcnMvZG93bnJldi54bWxQSwECFAAUAAAACACHTuJAlFUF&#10;6a8BAABnAwAADgAAAAAAAAABACAAAAAkAQAAZHJzL2Uyb0RvYy54bWxQSwUGAAAAAAYABgBZAQAA&#10;RQUAAAAA&#10;">
              <v:fill on="t" opacity="32768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/>
        <w:lang w:val="en-US" w:eastAsia="zh-CN"/>
      </w:rPr>
      <w:t xml:space="preserve">                                                        </w:t>
    </w:r>
    <w:r>
      <w:rPr>
        <w:rFonts w:hint="eastAsia"/>
        <w:lang w:val="en-US" w:eastAsia="zh-CN"/>
      </w:rPr>
      <w:t>物资</w:t>
    </w:r>
    <w:r>
      <w:rPr>
        <w:rFonts w:ascii="宋体" w:hAnsi="宋体"/>
      </w:rPr>
      <w:t>采购合同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A1"/>
    <w:rsid w:val="001078D6"/>
    <w:rsid w:val="00134D50"/>
    <w:rsid w:val="001454F5"/>
    <w:rsid w:val="00256714"/>
    <w:rsid w:val="002C4F92"/>
    <w:rsid w:val="003460EE"/>
    <w:rsid w:val="003F31B2"/>
    <w:rsid w:val="00711315"/>
    <w:rsid w:val="00792C03"/>
    <w:rsid w:val="007E008B"/>
    <w:rsid w:val="00A61B9B"/>
    <w:rsid w:val="00B1003B"/>
    <w:rsid w:val="00B62F9B"/>
    <w:rsid w:val="00BE0E74"/>
    <w:rsid w:val="00C07C59"/>
    <w:rsid w:val="00C637B4"/>
    <w:rsid w:val="00CC44A7"/>
    <w:rsid w:val="00E52FA1"/>
    <w:rsid w:val="00E76A73"/>
    <w:rsid w:val="00EE0597"/>
    <w:rsid w:val="00EF0FD8"/>
    <w:rsid w:val="00FA1EEA"/>
    <w:rsid w:val="03683455"/>
    <w:rsid w:val="41F55CB0"/>
    <w:rsid w:val="763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 w:hAnsi="宋体"/>
      <w:sz w:val="18"/>
      <w:szCs w:val="18"/>
    </w:rPr>
  </w:style>
  <w:style w:type="paragraph" w:styleId="3">
    <w:name w:val="Body Text"/>
    <w:basedOn w:val="1"/>
    <w:uiPriority w:val="0"/>
    <w:pPr>
      <w:spacing w:after="140" w:line="288" w:lineRule="auto"/>
    </w:pPr>
  </w:style>
  <w:style w:type="paragraph" w:styleId="4">
    <w:name w:val="Balloon Text"/>
    <w:basedOn w:val="1"/>
    <w:qFormat/>
    <w:uiPriority w:val="99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uiPriority w:val="0"/>
    <w:rPr>
      <w:rFonts w:cs="Lucida Sans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1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Char"/>
    <w:basedOn w:val="8"/>
    <w:link w:val="1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Header"/>
    <w:basedOn w:val="1"/>
    <w:link w:val="14"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ListLabel 1"/>
    <w:qFormat/>
    <w:uiPriority w:val="0"/>
    <w:rPr>
      <w:rFonts w:ascii="宋体" w:hAnsi="宋体" w:cs="Times New Roman"/>
      <w:sz w:val="28"/>
    </w:rPr>
  </w:style>
  <w:style w:type="character" w:customStyle="1" w:styleId="18">
    <w:name w:val="Message Header Label"/>
    <w:qFormat/>
    <w:uiPriority w:val="0"/>
    <w:rPr>
      <w:rFonts w:ascii="Arial Black" w:hAnsi="Arial Black"/>
      <w:sz w:val="18"/>
    </w:rPr>
  </w:style>
  <w:style w:type="paragraph" w:customStyle="1" w:styleId="19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Lucida Sans"/>
      <w:sz w:val="28"/>
      <w:szCs w:val="28"/>
    </w:rPr>
  </w:style>
  <w:style w:type="paragraph" w:customStyle="1" w:styleId="20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1">
    <w:name w:val="索引"/>
    <w:basedOn w:val="1"/>
    <w:qFormat/>
    <w:uiPriority w:val="0"/>
    <w:pPr>
      <w:suppressLineNumbers/>
    </w:pPr>
    <w:rPr>
      <w:rFonts w:cs="Lucida Sans"/>
    </w:rPr>
  </w:style>
  <w:style w:type="paragraph" w:styleId="22">
    <w:name w:val="List Paragraph"/>
    <w:basedOn w:val="1"/>
    <w:unhideWhenUsed/>
    <w:qFormat/>
    <w:uiPriority w:val="99"/>
    <w:pPr>
      <w:ind w:firstLine="420"/>
    </w:pPr>
  </w:style>
  <w:style w:type="character" w:customStyle="1" w:styleId="23">
    <w:name w:val="页眉 Char1"/>
    <w:basedOn w:val="8"/>
    <w:link w:val="6"/>
    <w:uiPriority w:val="99"/>
    <w:rPr>
      <w:color w:val="00000A"/>
      <w:sz w:val="18"/>
      <w:szCs w:val="18"/>
    </w:rPr>
  </w:style>
  <w:style w:type="character" w:customStyle="1" w:styleId="24">
    <w:name w:val="页脚 Char1"/>
    <w:basedOn w:val="8"/>
    <w:link w:val="5"/>
    <w:uiPriority w:val="99"/>
    <w:rPr>
      <w:color w:val="00000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69F51-FED8-4FB3-B6EF-B3FDE1B36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363</Words>
  <Characters>2071</Characters>
  <Lines>17</Lines>
  <Paragraphs>4</Paragraphs>
  <TotalTime>2</TotalTime>
  <ScaleCrop>false</ScaleCrop>
  <LinksUpToDate>false</LinksUpToDate>
  <CharactersWithSpaces>2430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2017-02-24T02:54:00Z</dcterms:created>
  <dc:creator>Administrator</dc:creator>
  <cp:lastModifiedBy>MrSLee1410775482</cp:lastModifiedBy>
  <dcterms:modified xsi:type="dcterms:W3CDTF">2018-12-29T09:57:04Z</dcterms:modified>
  <dc:title>工程劳务协作合同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2052-11.1.0.8236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